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60FC9" w14:textId="6A4EBCC6" w:rsidR="004E7CFE" w:rsidRPr="004C6BEA" w:rsidRDefault="004E7CFE" w:rsidP="004E7CFE">
      <w:pPr>
        <w:jc w:val="center"/>
        <w:rPr>
          <w:rFonts w:cs="Calibri"/>
          <w:b/>
          <w:bCs/>
          <w:sz w:val="44"/>
          <w:szCs w:val="44"/>
        </w:rPr>
      </w:pPr>
      <w:r w:rsidRPr="004C6BEA">
        <w:rPr>
          <w:rFonts w:cs="Calibri"/>
          <w:b/>
          <w:bCs/>
          <w:sz w:val="44"/>
          <w:szCs w:val="44"/>
        </w:rPr>
        <w:t>Recruitment Policy</w:t>
      </w:r>
    </w:p>
    <w:p w14:paraId="0845D485" w14:textId="77777777" w:rsidR="004E7CFE" w:rsidRPr="004C6BEA" w:rsidRDefault="004E7CFE" w:rsidP="004E7CFE">
      <w:pPr>
        <w:jc w:val="center"/>
        <w:rPr>
          <w:rFonts w:cs="Calibri"/>
          <w:b/>
          <w:bCs/>
          <w:sz w:val="28"/>
          <w:szCs w:val="28"/>
        </w:rPr>
      </w:pPr>
    </w:p>
    <w:p w14:paraId="1DF94C7C" w14:textId="4DAEEDFF" w:rsidR="004E7CFE" w:rsidRPr="004C6BEA" w:rsidRDefault="004E7CFE" w:rsidP="004E7CFE">
      <w:pPr>
        <w:rPr>
          <w:rFonts w:cs="Calibri"/>
          <w:b/>
          <w:bCs/>
          <w:sz w:val="28"/>
          <w:szCs w:val="28"/>
        </w:rPr>
      </w:pPr>
      <w:r w:rsidRPr="004C6BEA">
        <w:rPr>
          <w:rFonts w:cs="Calibri"/>
          <w:b/>
          <w:bCs/>
          <w:sz w:val="28"/>
          <w:szCs w:val="28"/>
        </w:rPr>
        <w:t xml:space="preserve">Introduction </w:t>
      </w:r>
    </w:p>
    <w:p w14:paraId="67A73094" w14:textId="51B59B9F" w:rsidR="004E7CFE" w:rsidRPr="004C6BEA" w:rsidRDefault="004E7CFE" w:rsidP="004E7CFE">
      <w:pPr>
        <w:rPr>
          <w:rFonts w:cs="Calibri"/>
          <w:sz w:val="28"/>
          <w:szCs w:val="28"/>
        </w:rPr>
      </w:pPr>
      <w:r w:rsidRPr="004C6BEA">
        <w:rPr>
          <w:rFonts w:cs="Calibri"/>
          <w:sz w:val="28"/>
          <w:szCs w:val="28"/>
        </w:rPr>
        <w:t>Total Quality Training Institute (TQTI) is dedicated to attracting, selecting, and appointing the most capable and qualified individuals. This policy defines the principles, standards, and procedures governing the recruitment process to ensure consistency and quality in staffing.</w:t>
      </w:r>
    </w:p>
    <w:p w14:paraId="13FF82D9" w14:textId="07E9BB69" w:rsidR="004E7CFE" w:rsidRPr="004C6BEA" w:rsidRDefault="004E7CFE" w:rsidP="004E7CFE">
      <w:pPr>
        <w:rPr>
          <w:rFonts w:cs="Calibri"/>
          <w:b/>
          <w:bCs/>
          <w:sz w:val="28"/>
          <w:szCs w:val="28"/>
        </w:rPr>
      </w:pPr>
      <w:r w:rsidRPr="004C6BEA">
        <w:rPr>
          <w:rFonts w:cs="Calibri"/>
          <w:b/>
          <w:bCs/>
          <w:sz w:val="28"/>
          <w:szCs w:val="28"/>
        </w:rPr>
        <w:t xml:space="preserve">Purpose </w:t>
      </w:r>
    </w:p>
    <w:p w14:paraId="78AAFE3D" w14:textId="310BA4B7" w:rsidR="004E7CFE" w:rsidRPr="004C6BEA" w:rsidRDefault="004E7CFE" w:rsidP="004E7CFE">
      <w:pPr>
        <w:rPr>
          <w:rFonts w:cs="Calibri"/>
          <w:sz w:val="28"/>
          <w:szCs w:val="28"/>
        </w:rPr>
      </w:pPr>
      <w:r w:rsidRPr="004C6BEA">
        <w:rPr>
          <w:rFonts w:cs="Calibri"/>
          <w:sz w:val="28"/>
          <w:szCs w:val="28"/>
        </w:rPr>
        <w:t>This policy aims to promote transparency, equity, and strict adherence to the labor laws and regulatory requirements of the Sultanate of Oman throughout the recruitment process.</w:t>
      </w:r>
    </w:p>
    <w:p w14:paraId="5994861C" w14:textId="31E9D729" w:rsidR="004E7CFE" w:rsidRPr="004C6BEA" w:rsidRDefault="004E7CFE" w:rsidP="004E7CFE">
      <w:pPr>
        <w:rPr>
          <w:rFonts w:cs="Calibri"/>
          <w:b/>
          <w:bCs/>
          <w:sz w:val="28"/>
          <w:szCs w:val="28"/>
        </w:rPr>
      </w:pPr>
      <w:r w:rsidRPr="004C6BEA">
        <w:rPr>
          <w:rFonts w:cs="Calibri"/>
          <w:b/>
          <w:bCs/>
          <w:sz w:val="28"/>
          <w:szCs w:val="28"/>
        </w:rPr>
        <w:t>Policy Guidelines</w:t>
      </w:r>
    </w:p>
    <w:p w14:paraId="6F7D2495" w14:textId="286D94A5" w:rsidR="004E7CFE" w:rsidRPr="004C6BEA" w:rsidRDefault="004E7CFE" w:rsidP="004E7CFE">
      <w:pPr>
        <w:rPr>
          <w:rFonts w:cs="Calibri"/>
          <w:sz w:val="28"/>
          <w:szCs w:val="28"/>
        </w:rPr>
      </w:pPr>
      <w:r w:rsidRPr="004C6BEA">
        <w:rPr>
          <w:rFonts w:cs="Calibri"/>
          <w:sz w:val="28"/>
          <w:szCs w:val="28"/>
        </w:rPr>
        <w:t xml:space="preserve">1. Equal Employment Opportunity </w:t>
      </w:r>
    </w:p>
    <w:p w14:paraId="7E98527C" w14:textId="170189AE" w:rsidR="004E7CFE" w:rsidRDefault="004E7CFE" w:rsidP="004E7CFE">
      <w:pPr>
        <w:rPr>
          <w:rFonts w:cs="Calibri"/>
          <w:sz w:val="28"/>
          <w:szCs w:val="28"/>
        </w:rPr>
      </w:pPr>
      <w:r w:rsidRPr="004C6BEA">
        <w:rPr>
          <w:rFonts w:cs="Calibri"/>
          <w:sz w:val="28"/>
          <w:szCs w:val="28"/>
        </w:rPr>
        <w:t>TQTI upholds a strong commitment to equal opportunity and diversity. No individual will face discrimination based on race, color, religion, gender, nationality, age, disability, or any other legally protected status.</w:t>
      </w:r>
    </w:p>
    <w:p w14:paraId="585A9C5C" w14:textId="4427504A" w:rsidR="0005458F" w:rsidRDefault="0005458F" w:rsidP="004E7CFE">
      <w:pPr>
        <w:rPr>
          <w:rFonts w:cs="Calibri"/>
          <w:sz w:val="28"/>
          <w:szCs w:val="28"/>
        </w:rPr>
      </w:pPr>
      <w:r>
        <w:rPr>
          <w:rFonts w:cs="Calibri"/>
          <w:sz w:val="28"/>
          <w:szCs w:val="28"/>
        </w:rPr>
        <w:t xml:space="preserve">2. Pre-request </w:t>
      </w:r>
    </w:p>
    <w:p w14:paraId="0F12F6FA" w14:textId="31CE6F6E" w:rsidR="0005458F" w:rsidRPr="004C6BEA" w:rsidRDefault="00F3733D" w:rsidP="004E7CFE">
      <w:pPr>
        <w:rPr>
          <w:rFonts w:cs="Calibri"/>
          <w:sz w:val="28"/>
          <w:szCs w:val="28"/>
        </w:rPr>
      </w:pPr>
      <w:r>
        <w:rPr>
          <w:rFonts w:cs="Calibri"/>
          <w:sz w:val="28"/>
          <w:szCs w:val="28"/>
        </w:rPr>
        <w:t>Identity card</w:t>
      </w:r>
      <w:r w:rsidR="004848F4">
        <w:rPr>
          <w:rFonts w:cs="Calibri"/>
          <w:sz w:val="28"/>
          <w:szCs w:val="28"/>
        </w:rPr>
        <w:t xml:space="preserve"> &amp; CV </w:t>
      </w:r>
      <w:r w:rsidR="004B732C">
        <w:rPr>
          <w:rFonts w:cs="Calibri"/>
          <w:sz w:val="28"/>
          <w:szCs w:val="28"/>
        </w:rPr>
        <w:t>and qualification are</w:t>
      </w:r>
      <w:r w:rsidR="004848F4">
        <w:rPr>
          <w:rFonts w:cs="Calibri"/>
          <w:sz w:val="28"/>
          <w:szCs w:val="28"/>
        </w:rPr>
        <w:t xml:space="preserve"> mandatory to submit before </w:t>
      </w:r>
      <w:proofErr w:type="gramStart"/>
      <w:r w:rsidR="004848F4">
        <w:rPr>
          <w:rFonts w:cs="Calibri"/>
          <w:sz w:val="28"/>
          <w:szCs w:val="28"/>
        </w:rPr>
        <w:t>employment</w:t>
      </w:r>
      <w:r w:rsidR="00942A06">
        <w:rPr>
          <w:rFonts w:cs="Calibri"/>
          <w:sz w:val="28"/>
          <w:szCs w:val="28"/>
        </w:rPr>
        <w:t>,</w:t>
      </w:r>
      <w:proofErr w:type="gramEnd"/>
      <w:r>
        <w:rPr>
          <w:rFonts w:cs="Calibri"/>
          <w:sz w:val="28"/>
          <w:szCs w:val="28"/>
        </w:rPr>
        <w:t xml:space="preserve"> </w:t>
      </w:r>
      <w:r w:rsidR="00966650">
        <w:rPr>
          <w:rFonts w:cs="Calibri"/>
          <w:sz w:val="28"/>
          <w:szCs w:val="28"/>
        </w:rPr>
        <w:t>ROP clearance is pre-request for all staff</w:t>
      </w:r>
      <w:r w:rsidR="004848F4">
        <w:rPr>
          <w:rFonts w:cs="Calibri"/>
          <w:sz w:val="28"/>
          <w:szCs w:val="28"/>
        </w:rPr>
        <w:t>.</w:t>
      </w:r>
      <w:r w:rsidR="00942A06">
        <w:rPr>
          <w:rFonts w:cs="Calibri"/>
          <w:sz w:val="28"/>
          <w:szCs w:val="28"/>
        </w:rPr>
        <w:t xml:space="preserve"> In addition to the Fitness to Work Report.</w:t>
      </w:r>
    </w:p>
    <w:p w14:paraId="34A154FC" w14:textId="379F7F71" w:rsidR="004E7CFE" w:rsidRPr="004C6BEA" w:rsidRDefault="0005458F" w:rsidP="004E7CFE">
      <w:pPr>
        <w:rPr>
          <w:rFonts w:cs="Calibri"/>
          <w:sz w:val="28"/>
          <w:szCs w:val="28"/>
        </w:rPr>
      </w:pPr>
      <w:r>
        <w:rPr>
          <w:rFonts w:cs="Calibri"/>
          <w:sz w:val="28"/>
          <w:szCs w:val="28"/>
        </w:rPr>
        <w:t>3</w:t>
      </w:r>
      <w:r w:rsidR="0045642A" w:rsidRPr="004C6BEA">
        <w:rPr>
          <w:rFonts w:cs="Calibri"/>
          <w:sz w:val="28"/>
          <w:szCs w:val="28"/>
        </w:rPr>
        <w:t xml:space="preserve">. </w:t>
      </w:r>
      <w:r w:rsidR="004E7CFE" w:rsidRPr="004C6BEA">
        <w:rPr>
          <w:rFonts w:cs="Calibri"/>
          <w:sz w:val="28"/>
          <w:szCs w:val="28"/>
        </w:rPr>
        <w:t xml:space="preserve">Job Descriptions  </w:t>
      </w:r>
    </w:p>
    <w:p w14:paraId="4A698343" w14:textId="550D3BC7" w:rsidR="0045642A" w:rsidRPr="004C6BEA" w:rsidRDefault="004E7CFE" w:rsidP="004E7CFE">
      <w:pPr>
        <w:rPr>
          <w:rFonts w:cs="Calibri"/>
          <w:sz w:val="28"/>
          <w:szCs w:val="28"/>
        </w:rPr>
      </w:pPr>
      <w:r w:rsidRPr="004C6BEA">
        <w:rPr>
          <w:rFonts w:cs="Calibri"/>
          <w:sz w:val="28"/>
          <w:szCs w:val="28"/>
        </w:rPr>
        <w:t>Prior to initiating recruitment, clearly defined and current job descriptions shall be prepared for all positions. Each description will detail the essential responsibilities, qualifications, and competencies required for roles such as</w:t>
      </w:r>
      <w:r w:rsidR="00A26658" w:rsidRPr="004C6BEA">
        <w:rPr>
          <w:rFonts w:cs="Calibri"/>
          <w:sz w:val="28"/>
          <w:szCs w:val="28"/>
        </w:rPr>
        <w:t xml:space="preserve"> </w:t>
      </w:r>
      <w:r w:rsidR="004B732C">
        <w:rPr>
          <w:rFonts w:cs="Calibri"/>
          <w:sz w:val="28"/>
          <w:szCs w:val="28"/>
        </w:rPr>
        <w:lastRenderedPageBreak/>
        <w:t>Mechanical</w:t>
      </w:r>
      <w:r w:rsidRPr="004C6BEA">
        <w:rPr>
          <w:rFonts w:cs="Calibri"/>
          <w:sz w:val="28"/>
          <w:szCs w:val="28"/>
        </w:rPr>
        <w:t xml:space="preserve"> Instructor, HSE Instructor, Manager, Centre Coordinator, Accountant and Receptionist.</w:t>
      </w:r>
    </w:p>
    <w:p w14:paraId="0A33FFDB" w14:textId="76297BA4" w:rsidR="004E7CFE" w:rsidRPr="004C6BEA" w:rsidRDefault="0005458F" w:rsidP="004E7CFE">
      <w:pPr>
        <w:rPr>
          <w:rFonts w:cs="Calibri"/>
          <w:sz w:val="28"/>
          <w:szCs w:val="28"/>
        </w:rPr>
      </w:pPr>
      <w:r>
        <w:rPr>
          <w:rFonts w:cs="Calibri"/>
          <w:sz w:val="28"/>
          <w:szCs w:val="28"/>
        </w:rPr>
        <w:t>4</w:t>
      </w:r>
      <w:r w:rsidR="004E7CFE" w:rsidRPr="004C6BEA">
        <w:rPr>
          <w:rFonts w:cs="Calibri"/>
          <w:sz w:val="28"/>
          <w:szCs w:val="28"/>
        </w:rPr>
        <w:t xml:space="preserve">. Vacancy Announcements  </w:t>
      </w:r>
    </w:p>
    <w:p w14:paraId="77E6B6B3" w14:textId="2FBFAE01" w:rsidR="004E7CFE" w:rsidRPr="004C6BEA" w:rsidRDefault="004E7CFE" w:rsidP="004E7CFE">
      <w:pPr>
        <w:rPr>
          <w:rFonts w:cs="Calibri"/>
          <w:sz w:val="28"/>
          <w:szCs w:val="28"/>
        </w:rPr>
      </w:pPr>
      <w:r w:rsidRPr="004C6BEA">
        <w:rPr>
          <w:rFonts w:cs="Calibri"/>
          <w:sz w:val="28"/>
          <w:szCs w:val="28"/>
        </w:rPr>
        <w:t>Vacancies will be advertised using appropriate communication channels including online platforms, print media, the institute’s website, and social media. Each announcement will include a concise role summary, eligibility criteria, and application instructions.</w:t>
      </w:r>
    </w:p>
    <w:p w14:paraId="1BEB0626" w14:textId="4E287DAD" w:rsidR="004E7CFE" w:rsidRPr="004C6BEA" w:rsidRDefault="0005458F" w:rsidP="004E7CFE">
      <w:pPr>
        <w:rPr>
          <w:rFonts w:cs="Calibri"/>
          <w:sz w:val="28"/>
          <w:szCs w:val="28"/>
        </w:rPr>
      </w:pPr>
      <w:r>
        <w:rPr>
          <w:rFonts w:cs="Calibri"/>
          <w:sz w:val="28"/>
          <w:szCs w:val="28"/>
        </w:rPr>
        <w:t>5</w:t>
      </w:r>
      <w:r w:rsidR="004E7CFE" w:rsidRPr="004C6BEA">
        <w:rPr>
          <w:rFonts w:cs="Calibri"/>
          <w:sz w:val="28"/>
          <w:szCs w:val="28"/>
        </w:rPr>
        <w:t xml:space="preserve">. Selection Criteria  </w:t>
      </w:r>
    </w:p>
    <w:p w14:paraId="198E0B38" w14:textId="375C3818" w:rsidR="004E7CFE" w:rsidRPr="004C6BEA" w:rsidRDefault="005F1498" w:rsidP="004E7CFE">
      <w:pPr>
        <w:rPr>
          <w:rFonts w:cs="Calibri"/>
          <w:sz w:val="28"/>
          <w:szCs w:val="28"/>
        </w:rPr>
      </w:pPr>
      <w:r w:rsidRPr="004C6BEA">
        <w:rPr>
          <w:rFonts w:cs="Calibri"/>
          <w:sz w:val="28"/>
          <w:szCs w:val="28"/>
        </w:rPr>
        <w:t xml:space="preserve">Sometimes, selection of employees depending on recommendations. Candidates might be referred by trusted professionals on the same field that job offered. </w:t>
      </w:r>
      <w:r w:rsidR="004E7CFE" w:rsidRPr="004C6BEA">
        <w:rPr>
          <w:rFonts w:cs="Calibri"/>
          <w:sz w:val="28"/>
          <w:szCs w:val="28"/>
        </w:rPr>
        <w:t>Selection benchmarks will be established based on the approved job descriptions. Criteria may encompass academic qualifications, professional experience, technical competencies, interpersonal skills, and relevant certifications.</w:t>
      </w:r>
    </w:p>
    <w:p w14:paraId="79513563" w14:textId="3D1C16F9" w:rsidR="004E7CFE" w:rsidRPr="004C6BEA" w:rsidRDefault="0005458F" w:rsidP="004E7CFE">
      <w:pPr>
        <w:rPr>
          <w:rFonts w:cs="Calibri"/>
          <w:sz w:val="28"/>
          <w:szCs w:val="28"/>
        </w:rPr>
      </w:pPr>
      <w:r>
        <w:rPr>
          <w:rFonts w:cs="Calibri"/>
          <w:sz w:val="28"/>
          <w:szCs w:val="28"/>
        </w:rPr>
        <w:t>6</w:t>
      </w:r>
      <w:r w:rsidR="004E7CFE" w:rsidRPr="004C6BEA">
        <w:rPr>
          <w:rFonts w:cs="Calibri"/>
          <w:sz w:val="28"/>
          <w:szCs w:val="28"/>
        </w:rPr>
        <w:t>. Application Review and Shortlisting</w:t>
      </w:r>
    </w:p>
    <w:p w14:paraId="553F454C" w14:textId="682A411D" w:rsidR="004E7CFE" w:rsidRPr="004C6BEA" w:rsidRDefault="004E7CFE" w:rsidP="004E7CFE">
      <w:pPr>
        <w:rPr>
          <w:rFonts w:cs="Calibri"/>
          <w:sz w:val="28"/>
          <w:szCs w:val="28"/>
        </w:rPr>
      </w:pPr>
      <w:r w:rsidRPr="004C6BEA">
        <w:rPr>
          <w:rFonts w:cs="Calibri"/>
          <w:sz w:val="28"/>
          <w:szCs w:val="28"/>
        </w:rPr>
        <w:t>Applications submitted within the stipulated timeline will be assessed by the recruitment team. Shortlisting will be conducted based on alignment with the job-specific qualifications and experience.</w:t>
      </w:r>
    </w:p>
    <w:p w14:paraId="7752502B" w14:textId="113D4440" w:rsidR="004E7CFE" w:rsidRPr="004C6BEA" w:rsidRDefault="0005458F" w:rsidP="004E7CFE">
      <w:pPr>
        <w:rPr>
          <w:rFonts w:cs="Calibri"/>
          <w:sz w:val="28"/>
          <w:szCs w:val="28"/>
        </w:rPr>
      </w:pPr>
      <w:r>
        <w:rPr>
          <w:rFonts w:cs="Calibri"/>
          <w:sz w:val="28"/>
          <w:szCs w:val="28"/>
        </w:rPr>
        <w:t>7</w:t>
      </w:r>
      <w:r w:rsidR="004E7CFE" w:rsidRPr="004C6BEA">
        <w:rPr>
          <w:rFonts w:cs="Calibri"/>
          <w:sz w:val="28"/>
          <w:szCs w:val="28"/>
        </w:rPr>
        <w:t>. Interview and Evaluation</w:t>
      </w:r>
    </w:p>
    <w:p w14:paraId="2E8DD9D0" w14:textId="64E6E598" w:rsidR="004E7CFE" w:rsidRPr="004C6BEA" w:rsidRDefault="004E7CFE" w:rsidP="004E7CFE">
      <w:pPr>
        <w:rPr>
          <w:rFonts w:cs="Calibri"/>
          <w:sz w:val="28"/>
          <w:szCs w:val="28"/>
        </w:rPr>
      </w:pPr>
      <w:r w:rsidRPr="004C6BEA">
        <w:rPr>
          <w:rFonts w:cs="Calibri"/>
          <w:sz w:val="28"/>
          <w:szCs w:val="28"/>
        </w:rPr>
        <w:t>Shortlisted candidates will be invited for interviews and evaluations, which may include technical tests, practical demonstrations, and/or behavioral assessments. Panels comprising qualified personnel will oversee the interviews to ensure impartiality.</w:t>
      </w:r>
      <w:r w:rsidR="006E76BF" w:rsidRPr="004C6BEA">
        <w:rPr>
          <w:rFonts w:cs="Calibri"/>
          <w:sz w:val="28"/>
          <w:szCs w:val="28"/>
        </w:rPr>
        <w:t xml:space="preserve"> Details of interview will be recorded on the Interview Form.</w:t>
      </w:r>
    </w:p>
    <w:p w14:paraId="50B9B061" w14:textId="440A1A88" w:rsidR="004E7CFE" w:rsidRPr="004C6BEA" w:rsidRDefault="0005458F" w:rsidP="004E7CFE">
      <w:pPr>
        <w:rPr>
          <w:rFonts w:cs="Calibri"/>
          <w:sz w:val="28"/>
          <w:szCs w:val="28"/>
        </w:rPr>
      </w:pPr>
      <w:r>
        <w:rPr>
          <w:rFonts w:cs="Calibri"/>
          <w:sz w:val="28"/>
          <w:szCs w:val="28"/>
        </w:rPr>
        <w:t>8</w:t>
      </w:r>
      <w:r w:rsidR="004E7CFE" w:rsidRPr="004C6BEA">
        <w:rPr>
          <w:rFonts w:cs="Calibri"/>
          <w:sz w:val="28"/>
          <w:szCs w:val="28"/>
        </w:rPr>
        <w:t>. Reference Verification</w:t>
      </w:r>
    </w:p>
    <w:p w14:paraId="4FD15C85" w14:textId="3EF56E69" w:rsidR="004E7CFE" w:rsidRPr="004C6BEA" w:rsidRDefault="004E7CFE" w:rsidP="004E7CFE">
      <w:pPr>
        <w:rPr>
          <w:rFonts w:cs="Calibri"/>
          <w:sz w:val="28"/>
          <w:szCs w:val="28"/>
        </w:rPr>
      </w:pPr>
      <w:r w:rsidRPr="004C6BEA">
        <w:rPr>
          <w:rFonts w:cs="Calibri"/>
          <w:sz w:val="28"/>
          <w:szCs w:val="28"/>
        </w:rPr>
        <w:t>Before finalizing appointments, comprehensive reference checks will be conducted to verify prior employment, qualifications, and character.</w:t>
      </w:r>
    </w:p>
    <w:p w14:paraId="2531246E" w14:textId="2CDA1240" w:rsidR="0045642A" w:rsidRPr="004C6BEA" w:rsidRDefault="0005458F" w:rsidP="004E7CFE">
      <w:pPr>
        <w:rPr>
          <w:rFonts w:cs="Calibri"/>
          <w:sz w:val="28"/>
          <w:szCs w:val="28"/>
        </w:rPr>
      </w:pPr>
      <w:r>
        <w:rPr>
          <w:rFonts w:cs="Calibri"/>
          <w:sz w:val="28"/>
          <w:szCs w:val="28"/>
        </w:rPr>
        <w:t>9</w:t>
      </w:r>
      <w:r w:rsidR="004E7CFE" w:rsidRPr="004C6BEA">
        <w:rPr>
          <w:rFonts w:cs="Calibri"/>
          <w:sz w:val="28"/>
          <w:szCs w:val="28"/>
        </w:rPr>
        <w:t xml:space="preserve">. Job Offer and Appointment </w:t>
      </w:r>
    </w:p>
    <w:p w14:paraId="25F45C09" w14:textId="7A7CEA30" w:rsidR="004E7CFE" w:rsidRPr="004C6BEA" w:rsidRDefault="004E7CFE" w:rsidP="004E7CFE">
      <w:pPr>
        <w:rPr>
          <w:rFonts w:cs="Calibri"/>
          <w:sz w:val="28"/>
          <w:szCs w:val="28"/>
        </w:rPr>
      </w:pPr>
      <w:r w:rsidRPr="004C6BEA">
        <w:rPr>
          <w:rFonts w:cs="Calibri"/>
          <w:sz w:val="28"/>
          <w:szCs w:val="28"/>
        </w:rPr>
        <w:lastRenderedPageBreak/>
        <w:t>Successful candidates will receive a formal employment offer detailing compensation, benefits, and role expectations. Upon acceptance, relevant contractual and onboarding documentation will be completed.</w:t>
      </w:r>
    </w:p>
    <w:p w14:paraId="2A7B9718" w14:textId="065AAAB4" w:rsidR="004E7CFE" w:rsidRPr="004C6BEA" w:rsidRDefault="0005458F" w:rsidP="004E7CFE">
      <w:pPr>
        <w:rPr>
          <w:rFonts w:cs="Calibri"/>
          <w:sz w:val="28"/>
          <w:szCs w:val="28"/>
        </w:rPr>
      </w:pPr>
      <w:r>
        <w:rPr>
          <w:rFonts w:cs="Calibri"/>
          <w:sz w:val="28"/>
          <w:szCs w:val="28"/>
        </w:rPr>
        <w:t>10</w:t>
      </w:r>
      <w:r w:rsidR="004E7CFE" w:rsidRPr="004C6BEA">
        <w:rPr>
          <w:rFonts w:cs="Calibri"/>
          <w:sz w:val="28"/>
          <w:szCs w:val="28"/>
        </w:rPr>
        <w:t>. Regulatory Compliance</w:t>
      </w:r>
    </w:p>
    <w:p w14:paraId="1FD1E38F" w14:textId="6EEED9CA" w:rsidR="004E7CFE" w:rsidRPr="004C6BEA" w:rsidRDefault="004E7CFE" w:rsidP="004E7CFE">
      <w:pPr>
        <w:rPr>
          <w:rFonts w:cs="Calibri"/>
          <w:sz w:val="28"/>
          <w:szCs w:val="28"/>
        </w:rPr>
      </w:pPr>
      <w:r w:rsidRPr="004C6BEA">
        <w:rPr>
          <w:rFonts w:cs="Calibri"/>
          <w:sz w:val="28"/>
          <w:szCs w:val="28"/>
        </w:rPr>
        <w:t xml:space="preserve">TQTI will fully comply with all applicable legal and regulatory frameworks issued by the Ministry of </w:t>
      </w:r>
      <w:r w:rsidR="0045642A" w:rsidRPr="004C6BEA">
        <w:rPr>
          <w:rFonts w:cs="Calibri"/>
          <w:sz w:val="28"/>
          <w:szCs w:val="28"/>
        </w:rPr>
        <w:t>Labor</w:t>
      </w:r>
      <w:r w:rsidRPr="004C6BEA">
        <w:rPr>
          <w:rFonts w:cs="Calibri"/>
          <w:sz w:val="28"/>
          <w:szCs w:val="28"/>
        </w:rPr>
        <w:t>, ensuring compliance in documentation and employment standards.</w:t>
      </w:r>
    </w:p>
    <w:p w14:paraId="5213B173" w14:textId="232D0E75" w:rsidR="004E7CFE" w:rsidRPr="004C6BEA" w:rsidRDefault="004E7CFE" w:rsidP="004E7CFE">
      <w:pPr>
        <w:rPr>
          <w:rFonts w:cs="Calibri"/>
          <w:sz w:val="28"/>
          <w:szCs w:val="28"/>
        </w:rPr>
      </w:pPr>
      <w:r w:rsidRPr="004C6BEA">
        <w:rPr>
          <w:rFonts w:cs="Calibri"/>
          <w:sz w:val="28"/>
          <w:szCs w:val="28"/>
        </w:rPr>
        <w:t xml:space="preserve">10. Record Retention  </w:t>
      </w:r>
    </w:p>
    <w:p w14:paraId="78F0DAEF" w14:textId="3242F755" w:rsidR="004E7CFE" w:rsidRPr="004C6BEA" w:rsidRDefault="004E7CFE" w:rsidP="004E7CFE">
      <w:pPr>
        <w:rPr>
          <w:rFonts w:cs="Calibri"/>
          <w:sz w:val="28"/>
          <w:szCs w:val="28"/>
        </w:rPr>
      </w:pPr>
      <w:r w:rsidRPr="004C6BEA">
        <w:rPr>
          <w:rFonts w:cs="Calibri"/>
          <w:sz w:val="28"/>
          <w:szCs w:val="28"/>
        </w:rPr>
        <w:t xml:space="preserve">Recruitment documentation, including applications, </w:t>
      </w:r>
      <w:r w:rsidR="00BE26EF" w:rsidRPr="004C6BEA">
        <w:rPr>
          <w:rFonts w:cs="Calibri"/>
          <w:sz w:val="28"/>
          <w:szCs w:val="28"/>
        </w:rPr>
        <w:t>resumes</w:t>
      </w:r>
      <w:r w:rsidRPr="004C6BEA">
        <w:rPr>
          <w:rFonts w:cs="Calibri"/>
          <w:sz w:val="28"/>
          <w:szCs w:val="28"/>
        </w:rPr>
        <w:t>, interview evaluations, reference checks, and offer letters, will be securely stored and maintained with strict confidentiality, in line with data protection standards.</w:t>
      </w:r>
    </w:p>
    <w:p w14:paraId="67E7E3BF" w14:textId="58E96015" w:rsidR="00B96BB3" w:rsidRPr="004C6BEA" w:rsidRDefault="00B96BB3" w:rsidP="004E7CFE">
      <w:pPr>
        <w:rPr>
          <w:rFonts w:cs="Calibri"/>
          <w:sz w:val="28"/>
          <w:szCs w:val="28"/>
        </w:rPr>
      </w:pPr>
      <w:r w:rsidRPr="004C6BEA">
        <w:rPr>
          <w:rFonts w:cs="Calibri"/>
          <w:sz w:val="28"/>
          <w:szCs w:val="28"/>
        </w:rPr>
        <w:t>11. Promotion</w:t>
      </w:r>
      <w:r w:rsidR="00297891" w:rsidRPr="004C6BEA">
        <w:rPr>
          <w:rFonts w:cs="Calibri"/>
          <w:sz w:val="28"/>
          <w:szCs w:val="28"/>
        </w:rPr>
        <w:t xml:space="preserve"> &amp; Perks</w:t>
      </w:r>
    </w:p>
    <w:p w14:paraId="55875FE9" w14:textId="21034CB8" w:rsidR="00CC61B3" w:rsidRPr="004C6BEA" w:rsidRDefault="004F5CF0" w:rsidP="004E7CFE">
      <w:pPr>
        <w:rPr>
          <w:rFonts w:cs="Calibri"/>
          <w:sz w:val="28"/>
          <w:szCs w:val="28"/>
        </w:rPr>
      </w:pPr>
      <w:r w:rsidRPr="004C6BEA">
        <w:rPr>
          <w:rFonts w:cs="Calibri"/>
          <w:sz w:val="28"/>
          <w:szCs w:val="28"/>
        </w:rPr>
        <w:t>TQTI recognizes and rewards internal talent through structured promotion pathways:</w:t>
      </w:r>
    </w:p>
    <w:tbl>
      <w:tblPr>
        <w:tblStyle w:val="TableGrid"/>
        <w:tblW w:w="0" w:type="auto"/>
        <w:tblLook w:val="04A0" w:firstRow="1" w:lastRow="0" w:firstColumn="1" w:lastColumn="0" w:noHBand="0" w:noVBand="1"/>
      </w:tblPr>
      <w:tblGrid>
        <w:gridCol w:w="4675"/>
        <w:gridCol w:w="4675"/>
      </w:tblGrid>
      <w:tr w:rsidR="004F5CF0" w:rsidRPr="004C6BEA" w14:paraId="48C45571" w14:textId="77777777" w:rsidTr="004F5CF0">
        <w:tc>
          <w:tcPr>
            <w:tcW w:w="4675" w:type="dxa"/>
          </w:tcPr>
          <w:p w14:paraId="5DBC85C5" w14:textId="2633A662" w:rsidR="004F5CF0" w:rsidRPr="004C6BEA" w:rsidRDefault="004F5CF0" w:rsidP="00360742">
            <w:pPr>
              <w:jc w:val="center"/>
              <w:rPr>
                <w:rFonts w:cs="Calibri"/>
                <w:b/>
                <w:bCs/>
                <w:sz w:val="28"/>
                <w:szCs w:val="28"/>
              </w:rPr>
            </w:pPr>
            <w:r w:rsidRPr="004C6BEA">
              <w:rPr>
                <w:rFonts w:cs="Calibri"/>
                <w:b/>
                <w:bCs/>
                <w:sz w:val="28"/>
                <w:szCs w:val="28"/>
              </w:rPr>
              <w:t>Area</w:t>
            </w:r>
          </w:p>
        </w:tc>
        <w:tc>
          <w:tcPr>
            <w:tcW w:w="4675" w:type="dxa"/>
          </w:tcPr>
          <w:p w14:paraId="2464C41D" w14:textId="77ED8752" w:rsidR="004F5CF0" w:rsidRPr="004C6BEA" w:rsidRDefault="004F5CF0" w:rsidP="00360742">
            <w:pPr>
              <w:jc w:val="center"/>
              <w:rPr>
                <w:rFonts w:cs="Calibri"/>
                <w:b/>
                <w:bCs/>
                <w:sz w:val="28"/>
                <w:szCs w:val="28"/>
              </w:rPr>
            </w:pPr>
            <w:r w:rsidRPr="004C6BEA">
              <w:rPr>
                <w:rFonts w:cs="Calibri"/>
                <w:b/>
                <w:bCs/>
                <w:sz w:val="28"/>
                <w:szCs w:val="28"/>
              </w:rPr>
              <w:t>Details</w:t>
            </w:r>
          </w:p>
        </w:tc>
      </w:tr>
      <w:tr w:rsidR="004F5CF0" w:rsidRPr="004C6BEA" w14:paraId="29BF6DA7" w14:textId="77777777" w:rsidTr="004F5CF0">
        <w:tc>
          <w:tcPr>
            <w:tcW w:w="4675" w:type="dxa"/>
          </w:tcPr>
          <w:p w14:paraId="2F0E9FC7" w14:textId="01E9D43E" w:rsidR="004F5CF0" w:rsidRPr="004C6BEA" w:rsidRDefault="004F5CF0" w:rsidP="00360742">
            <w:pPr>
              <w:jc w:val="center"/>
              <w:rPr>
                <w:rFonts w:cs="Calibri"/>
                <w:sz w:val="28"/>
                <w:szCs w:val="28"/>
              </w:rPr>
            </w:pPr>
            <w:r w:rsidRPr="004C6BEA">
              <w:rPr>
                <w:rFonts w:cs="Calibri"/>
                <w:sz w:val="28"/>
                <w:szCs w:val="28"/>
              </w:rPr>
              <w:t>Promotion Criteria</w:t>
            </w:r>
          </w:p>
        </w:tc>
        <w:tc>
          <w:tcPr>
            <w:tcW w:w="4675" w:type="dxa"/>
          </w:tcPr>
          <w:p w14:paraId="5F1452F5" w14:textId="66E9E04C" w:rsidR="004F5CF0" w:rsidRPr="004C6BEA" w:rsidRDefault="004F5CF0" w:rsidP="00360742">
            <w:pPr>
              <w:jc w:val="center"/>
              <w:rPr>
                <w:rFonts w:cs="Calibri"/>
                <w:sz w:val="28"/>
                <w:szCs w:val="28"/>
              </w:rPr>
            </w:pPr>
            <w:r w:rsidRPr="004C6BEA">
              <w:rPr>
                <w:rFonts w:cs="Calibri"/>
                <w:sz w:val="28"/>
                <w:szCs w:val="28"/>
              </w:rPr>
              <w:t>Demonstrated leadership, contribution to institutional goals, and skill development</w:t>
            </w:r>
          </w:p>
        </w:tc>
      </w:tr>
      <w:tr w:rsidR="004F5CF0" w:rsidRPr="004C6BEA" w14:paraId="61BD64B6" w14:textId="77777777" w:rsidTr="004F5CF0">
        <w:tc>
          <w:tcPr>
            <w:tcW w:w="4675" w:type="dxa"/>
          </w:tcPr>
          <w:p w14:paraId="2FDE61AE" w14:textId="39BBDF3B" w:rsidR="004F5CF0" w:rsidRPr="004C6BEA" w:rsidRDefault="004F5CF0" w:rsidP="00360742">
            <w:pPr>
              <w:jc w:val="center"/>
              <w:rPr>
                <w:rFonts w:cs="Calibri"/>
                <w:sz w:val="28"/>
                <w:szCs w:val="28"/>
              </w:rPr>
            </w:pPr>
            <w:r w:rsidRPr="004C6BEA">
              <w:rPr>
                <w:rFonts w:cs="Calibri"/>
                <w:sz w:val="28"/>
                <w:szCs w:val="28"/>
              </w:rPr>
              <w:t>Perks</w:t>
            </w:r>
          </w:p>
        </w:tc>
        <w:tc>
          <w:tcPr>
            <w:tcW w:w="4675" w:type="dxa"/>
          </w:tcPr>
          <w:p w14:paraId="01562B07" w14:textId="1CF74B75" w:rsidR="004F5CF0" w:rsidRPr="004C6BEA" w:rsidRDefault="004F5CF0" w:rsidP="00360742">
            <w:pPr>
              <w:jc w:val="center"/>
              <w:rPr>
                <w:rFonts w:cs="Calibri"/>
                <w:sz w:val="28"/>
                <w:szCs w:val="28"/>
              </w:rPr>
            </w:pPr>
            <w:r w:rsidRPr="004C6BEA">
              <w:rPr>
                <w:rFonts w:cs="Calibri"/>
                <w:sz w:val="28"/>
                <w:szCs w:val="28"/>
              </w:rPr>
              <w:t>May include salary increment, title upgrade, professional development opportunities, and access to additional benefits (e.g., travel allowance, training sponsorship)</w:t>
            </w:r>
          </w:p>
        </w:tc>
      </w:tr>
      <w:tr w:rsidR="004F5CF0" w:rsidRPr="004C6BEA" w14:paraId="3A9A9A52" w14:textId="77777777" w:rsidTr="004F5CF0">
        <w:tc>
          <w:tcPr>
            <w:tcW w:w="4675" w:type="dxa"/>
          </w:tcPr>
          <w:p w14:paraId="39CD8AA9" w14:textId="7CB2FD8C" w:rsidR="004F5CF0" w:rsidRPr="004C6BEA" w:rsidRDefault="004F5CF0" w:rsidP="00360742">
            <w:pPr>
              <w:jc w:val="center"/>
              <w:rPr>
                <w:rFonts w:cs="Calibri"/>
                <w:sz w:val="28"/>
                <w:szCs w:val="28"/>
              </w:rPr>
            </w:pPr>
            <w:r w:rsidRPr="004C6BEA">
              <w:rPr>
                <w:rFonts w:cs="Calibri"/>
                <w:sz w:val="28"/>
                <w:szCs w:val="28"/>
              </w:rPr>
              <w:t>Review Cycle</w:t>
            </w:r>
          </w:p>
        </w:tc>
        <w:tc>
          <w:tcPr>
            <w:tcW w:w="4675" w:type="dxa"/>
          </w:tcPr>
          <w:p w14:paraId="1D4D53F5" w14:textId="46ECE1D5" w:rsidR="004F5CF0" w:rsidRPr="004C6BEA" w:rsidRDefault="004F5CF0" w:rsidP="00360742">
            <w:pPr>
              <w:jc w:val="center"/>
              <w:rPr>
                <w:rFonts w:cs="Calibri"/>
                <w:sz w:val="28"/>
                <w:szCs w:val="28"/>
              </w:rPr>
            </w:pPr>
            <w:r w:rsidRPr="004C6BEA">
              <w:rPr>
                <w:rFonts w:cs="Calibri"/>
                <w:sz w:val="28"/>
                <w:szCs w:val="28"/>
              </w:rPr>
              <w:t>Promotions are reviewed annually or as part of strategic staffing plans</w:t>
            </w:r>
          </w:p>
        </w:tc>
      </w:tr>
    </w:tbl>
    <w:p w14:paraId="6EAE5EAA" w14:textId="77777777" w:rsidR="00B96BB3" w:rsidRPr="004C6BEA" w:rsidRDefault="00B96BB3" w:rsidP="004E7CFE">
      <w:pPr>
        <w:rPr>
          <w:rFonts w:cs="Calibri"/>
          <w:sz w:val="28"/>
          <w:szCs w:val="28"/>
        </w:rPr>
      </w:pPr>
    </w:p>
    <w:p w14:paraId="4B0C0174" w14:textId="07884269" w:rsidR="004E7CFE" w:rsidRPr="004C6BEA" w:rsidRDefault="004E7CFE" w:rsidP="004E7CFE">
      <w:pPr>
        <w:rPr>
          <w:rFonts w:cs="Calibri"/>
          <w:sz w:val="28"/>
          <w:szCs w:val="28"/>
        </w:rPr>
      </w:pPr>
      <w:r w:rsidRPr="004C6BEA">
        <w:rPr>
          <w:rFonts w:cs="Calibri"/>
          <w:sz w:val="28"/>
          <w:szCs w:val="28"/>
        </w:rPr>
        <w:lastRenderedPageBreak/>
        <w:t>1</w:t>
      </w:r>
      <w:r w:rsidR="00B96BB3" w:rsidRPr="004C6BEA">
        <w:rPr>
          <w:rFonts w:cs="Calibri"/>
          <w:sz w:val="28"/>
          <w:szCs w:val="28"/>
        </w:rPr>
        <w:t>2</w:t>
      </w:r>
      <w:r w:rsidRPr="004C6BEA">
        <w:rPr>
          <w:rFonts w:cs="Calibri"/>
          <w:sz w:val="28"/>
          <w:szCs w:val="28"/>
        </w:rPr>
        <w:t xml:space="preserve">. Continuous Improvement </w:t>
      </w:r>
    </w:p>
    <w:p w14:paraId="42218E25" w14:textId="13CA84C1" w:rsidR="004E7CFE" w:rsidRPr="004C6BEA" w:rsidRDefault="004E7CFE" w:rsidP="004E7CFE">
      <w:pPr>
        <w:rPr>
          <w:rFonts w:cs="Calibri"/>
          <w:sz w:val="28"/>
          <w:szCs w:val="28"/>
        </w:rPr>
      </w:pPr>
      <w:r w:rsidRPr="004C6BEA">
        <w:rPr>
          <w:rFonts w:cs="Calibri"/>
          <w:sz w:val="28"/>
          <w:szCs w:val="28"/>
        </w:rPr>
        <w:t>TQTI remains committed to refining its recruitment practices. Feedback from both applicants and interviewers will be used to evaluate and enhance recruitment strategies and practices.</w:t>
      </w:r>
    </w:p>
    <w:p w14:paraId="46B6EB4A" w14:textId="694F6680" w:rsidR="004E7CFE" w:rsidRPr="004C6BEA" w:rsidRDefault="004E7CFE" w:rsidP="004E7CFE">
      <w:pPr>
        <w:rPr>
          <w:rFonts w:cs="Calibri"/>
          <w:sz w:val="28"/>
          <w:szCs w:val="28"/>
        </w:rPr>
      </w:pPr>
      <w:r w:rsidRPr="004C6BEA">
        <w:rPr>
          <w:rFonts w:cs="Calibri"/>
          <w:sz w:val="28"/>
          <w:szCs w:val="28"/>
        </w:rPr>
        <w:t>This policy is shared with all relevant stakeholders and serves as an essential reference for recruitment activities within the institute. It will be reviewed periodically to ensure relevance and compliance with evolving legal and institutional standards.</w:t>
      </w:r>
    </w:p>
    <w:p w14:paraId="3A51416E" w14:textId="44F1B1B0" w:rsidR="004F5CF0" w:rsidRDefault="004F5CF0" w:rsidP="004E7CFE">
      <w:pPr>
        <w:rPr>
          <w:rFonts w:cs="Calibri"/>
          <w:sz w:val="28"/>
          <w:szCs w:val="28"/>
        </w:rPr>
      </w:pPr>
    </w:p>
    <w:p w14:paraId="158AF087" w14:textId="17767C2C" w:rsidR="004F5CF0" w:rsidRDefault="00E25D0C" w:rsidP="004E7CFE">
      <w:pPr>
        <w:rPr>
          <w:rFonts w:cs="Calibri"/>
          <w:sz w:val="28"/>
          <w:szCs w:val="28"/>
        </w:rPr>
      </w:pPr>
      <w:r>
        <w:rPr>
          <w:noProof/>
        </w:rPr>
        <w:drawing>
          <wp:anchor distT="0" distB="0" distL="114300" distR="114300" simplePos="0" relativeHeight="251658240" behindDoc="0" locked="0" layoutInCell="1" allowOverlap="1" wp14:anchorId="39F88140" wp14:editId="5BCAC65E">
            <wp:simplePos x="0" y="0"/>
            <wp:positionH relativeFrom="column">
              <wp:posOffset>2235200</wp:posOffset>
            </wp:positionH>
            <wp:positionV relativeFrom="paragraph">
              <wp:posOffset>8890</wp:posOffset>
            </wp:positionV>
            <wp:extent cx="1066800" cy="609600"/>
            <wp:effectExtent l="0" t="0" r="0" b="0"/>
            <wp:wrapSquare wrapText="bothSides"/>
            <wp:docPr id="1792487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609600"/>
                    </a:xfrm>
                    <a:prstGeom prst="rect">
                      <a:avLst/>
                    </a:prstGeom>
                    <a:noFill/>
                  </pic:spPr>
                </pic:pic>
              </a:graphicData>
            </a:graphic>
          </wp:anchor>
        </w:drawing>
      </w:r>
    </w:p>
    <w:p w14:paraId="3FB0FC82" w14:textId="65C96987" w:rsidR="00D10B71" w:rsidRPr="00AC2A1B" w:rsidRDefault="00D10B71" w:rsidP="004E7CFE">
      <w:pPr>
        <w:rPr>
          <w:rFonts w:cs="Calibri"/>
          <w:sz w:val="28"/>
          <w:szCs w:val="28"/>
        </w:rPr>
      </w:pPr>
    </w:p>
    <w:p w14:paraId="014CF9A3" w14:textId="7CAD17C9" w:rsidR="00C7090F" w:rsidRPr="00E25D0C" w:rsidRDefault="0045642A" w:rsidP="00C7090F">
      <w:pPr>
        <w:tabs>
          <w:tab w:val="left" w:pos="6802"/>
        </w:tabs>
        <w:rPr>
          <w:rFonts w:cs="Calibri"/>
          <w:sz w:val="28"/>
          <w:szCs w:val="28"/>
        </w:rPr>
      </w:pPr>
      <w:r>
        <w:rPr>
          <w:rFonts w:cs="Calibri"/>
          <w:b/>
          <w:bCs/>
          <w:sz w:val="28"/>
          <w:szCs w:val="28"/>
        </w:rPr>
        <w:t xml:space="preserve">                                                    </w:t>
      </w:r>
      <w:r w:rsidR="00C7090F" w:rsidRPr="00E25D0C">
        <w:rPr>
          <w:rFonts w:cs="Calibri"/>
          <w:sz w:val="28"/>
          <w:szCs w:val="28"/>
        </w:rPr>
        <w:t>Dr. Sam</w:t>
      </w:r>
      <w:r w:rsidR="007D672C" w:rsidRPr="00E25D0C">
        <w:rPr>
          <w:rFonts w:cs="Calibri"/>
          <w:sz w:val="28"/>
          <w:szCs w:val="28"/>
        </w:rPr>
        <w:t>i</w:t>
      </w:r>
      <w:r w:rsidR="00C7090F" w:rsidRPr="00E25D0C">
        <w:rPr>
          <w:rFonts w:cs="Calibri"/>
          <w:sz w:val="28"/>
          <w:szCs w:val="28"/>
        </w:rPr>
        <w:t>r Al Bahrani</w:t>
      </w:r>
    </w:p>
    <w:p w14:paraId="01118031" w14:textId="3C53B2A4" w:rsidR="00C7090F" w:rsidRPr="00E25D0C" w:rsidRDefault="00C7090F" w:rsidP="00C7090F">
      <w:pPr>
        <w:tabs>
          <w:tab w:val="left" w:pos="6802"/>
        </w:tabs>
        <w:rPr>
          <w:rFonts w:cs="Calibri"/>
          <w:sz w:val="28"/>
          <w:szCs w:val="28"/>
        </w:rPr>
      </w:pPr>
      <w:r w:rsidRPr="00E25D0C">
        <w:rPr>
          <w:rFonts w:cs="Calibri"/>
          <w:sz w:val="28"/>
          <w:szCs w:val="28"/>
        </w:rPr>
        <w:t xml:space="preserve">                                                    Manager of Institute   </w:t>
      </w:r>
      <w:r w:rsidR="0045642A" w:rsidRPr="00E25D0C">
        <w:rPr>
          <w:rFonts w:cs="Calibri"/>
          <w:sz w:val="28"/>
          <w:szCs w:val="28"/>
        </w:rPr>
        <w:t xml:space="preserve"> </w:t>
      </w:r>
      <w:r w:rsidRPr="00E25D0C">
        <w:rPr>
          <w:rFonts w:cs="Calibri"/>
          <w:sz w:val="28"/>
          <w:szCs w:val="28"/>
        </w:rPr>
        <w:t xml:space="preserve">Next Review 25 / </w:t>
      </w:r>
      <w:r w:rsidR="00042295" w:rsidRPr="00E25D0C">
        <w:rPr>
          <w:rFonts w:cs="Calibri"/>
          <w:sz w:val="28"/>
          <w:szCs w:val="28"/>
        </w:rPr>
        <w:t>June</w:t>
      </w:r>
      <w:r w:rsidRPr="00E25D0C">
        <w:rPr>
          <w:rFonts w:cs="Calibri"/>
          <w:sz w:val="28"/>
          <w:szCs w:val="28"/>
        </w:rPr>
        <w:t xml:space="preserve"> / 2026</w:t>
      </w:r>
    </w:p>
    <w:p w14:paraId="07ECCFFB" w14:textId="03D3DCF3" w:rsidR="008A206C" w:rsidRPr="00E25D0C" w:rsidRDefault="00C7090F" w:rsidP="00D10B71">
      <w:pPr>
        <w:tabs>
          <w:tab w:val="left" w:pos="6802"/>
        </w:tabs>
        <w:rPr>
          <w:rFonts w:cs="Calibri"/>
          <w:sz w:val="28"/>
          <w:szCs w:val="28"/>
        </w:rPr>
      </w:pPr>
      <w:r w:rsidRPr="00E25D0C">
        <w:rPr>
          <w:rFonts w:cs="Calibri"/>
          <w:sz w:val="28"/>
          <w:szCs w:val="28"/>
        </w:rPr>
        <w:t xml:space="preserve">                                                        25 / </w:t>
      </w:r>
      <w:r w:rsidR="00042295" w:rsidRPr="00E25D0C">
        <w:rPr>
          <w:rFonts w:cs="Calibri"/>
          <w:sz w:val="28"/>
          <w:szCs w:val="28"/>
        </w:rPr>
        <w:t>June</w:t>
      </w:r>
      <w:r w:rsidRPr="00E25D0C">
        <w:rPr>
          <w:rFonts w:cs="Calibri"/>
          <w:sz w:val="28"/>
          <w:szCs w:val="28"/>
        </w:rPr>
        <w:t xml:space="preserve"> / 2025</w:t>
      </w:r>
      <w:r w:rsidR="0045642A" w:rsidRPr="00E25D0C">
        <w:rPr>
          <w:rFonts w:cs="Calibri"/>
          <w:sz w:val="28"/>
          <w:szCs w:val="28"/>
        </w:rPr>
        <w:t xml:space="preserve"> </w:t>
      </w:r>
    </w:p>
    <w:sectPr w:rsidR="008A206C" w:rsidRPr="00E25D0C" w:rsidSect="008A206C">
      <w:headerReference w:type="default" r:id="rId9"/>
      <w:footerReference w:type="default" r:id="rId10"/>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758C1" w14:textId="77777777" w:rsidR="00BB4F84" w:rsidRDefault="00BB4F84" w:rsidP="002C7D37">
      <w:pPr>
        <w:spacing w:after="0" w:line="240" w:lineRule="auto"/>
      </w:pPr>
      <w:r>
        <w:separator/>
      </w:r>
    </w:p>
  </w:endnote>
  <w:endnote w:type="continuationSeparator" w:id="0">
    <w:p w14:paraId="5160E6FD" w14:textId="77777777" w:rsidR="00BB4F84" w:rsidRDefault="00BB4F84"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1AEFF" w14:textId="686D4787" w:rsidR="002C7D37" w:rsidRDefault="0045642A">
    <w:pPr>
      <w:pStyle w:val="Footer"/>
      <w:rPr>
        <w:noProof/>
      </w:rPr>
    </w:pPr>
    <w:r w:rsidRPr="00AC2A1B">
      <w:rPr>
        <w:rFonts w:ascii="Calibri" w:hAnsi="Calibri" w:cs="Calibri"/>
        <w:b/>
        <w:bCs/>
        <w:sz w:val="28"/>
        <w:szCs w:val="28"/>
      </w:rPr>
      <w:t>TQTI-HSE-PO-10</w:t>
    </w:r>
    <w:r w:rsidRPr="00AC2A1B">
      <w:rPr>
        <w:rFonts w:ascii="Calibri" w:hAnsi="Calibri" w:cs="Calibri"/>
        <w:sz w:val="28"/>
        <w:szCs w:val="28"/>
      </w:rPr>
      <w:t xml:space="preserve">                        </w:t>
    </w:r>
  </w:p>
  <w:p w14:paraId="05C1377D" w14:textId="77777777" w:rsidR="0045642A" w:rsidRDefault="004564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EAA95" w14:textId="77777777" w:rsidR="00BB4F84" w:rsidRDefault="00BB4F84" w:rsidP="002C7D37">
      <w:pPr>
        <w:spacing w:after="0" w:line="240" w:lineRule="auto"/>
      </w:pPr>
      <w:r>
        <w:separator/>
      </w:r>
    </w:p>
  </w:footnote>
  <w:footnote w:type="continuationSeparator" w:id="0">
    <w:p w14:paraId="454E2F19" w14:textId="77777777" w:rsidR="00BB4F84" w:rsidRDefault="00BB4F84"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23D62" w14:textId="6B96BD0A" w:rsidR="00E25D0C" w:rsidRDefault="00E25D0C" w:rsidP="00E25D0C">
    <w:pPr>
      <w:pStyle w:val="Header"/>
      <w:rPr>
        <w:noProof/>
        <w:lang w:val="en-IN"/>
      </w:rPr>
    </w:pPr>
    <w:r>
      <w:rPr>
        <w:noProof/>
        <w:lang w:val="en-IN"/>
      </w:rPr>
      <w:drawing>
        <wp:anchor distT="0" distB="0" distL="114300" distR="114300" simplePos="0" relativeHeight="251659264" behindDoc="0" locked="0" layoutInCell="1" allowOverlap="1" wp14:anchorId="30740007" wp14:editId="08972325">
          <wp:simplePos x="0" y="0"/>
          <wp:positionH relativeFrom="page">
            <wp:posOffset>57150</wp:posOffset>
          </wp:positionH>
          <wp:positionV relativeFrom="paragraph">
            <wp:posOffset>25400</wp:posOffset>
          </wp:positionV>
          <wp:extent cx="7677150" cy="1073084"/>
          <wp:effectExtent l="0" t="0" r="0" b="0"/>
          <wp:wrapSquare wrapText="bothSides"/>
          <wp:docPr id="74940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9376" cy="1074793"/>
                  </a:xfrm>
                  <a:prstGeom prst="rect">
                    <a:avLst/>
                  </a:prstGeom>
                  <a:noFill/>
                </pic:spPr>
              </pic:pic>
            </a:graphicData>
          </a:graphic>
          <wp14:sizeRelH relativeFrom="page">
            <wp14:pctWidth>0</wp14:pctWidth>
          </wp14:sizeRelH>
          <wp14:sizeRelV relativeFrom="page">
            <wp14:pctHeight>0</wp14:pctHeight>
          </wp14:sizeRelV>
        </wp:anchor>
      </w:drawing>
    </w:r>
  </w:p>
  <w:p w14:paraId="691B8DD7" w14:textId="1188938F" w:rsidR="00E25D0C" w:rsidRPr="00E25D0C" w:rsidRDefault="00E25D0C">
    <w:pPr>
      <w:pStyle w:val="Header"/>
      <w:rPr>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106F"/>
    <w:multiLevelType w:val="hybridMultilevel"/>
    <w:tmpl w:val="6DB8A10C"/>
    <w:lvl w:ilvl="0" w:tplc="5D0AA982">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652CBD"/>
    <w:multiLevelType w:val="hybridMultilevel"/>
    <w:tmpl w:val="091CD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2249340">
    <w:abstractNumId w:val="1"/>
  </w:num>
  <w:num w:numId="2" w16cid:durableId="1841971317">
    <w:abstractNumId w:val="0"/>
  </w:num>
  <w:num w:numId="3" w16cid:durableId="1360356356">
    <w:abstractNumId w:val="2"/>
  </w:num>
  <w:num w:numId="4" w16cid:durableId="12612531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7678"/>
    <w:rsid w:val="00042295"/>
    <w:rsid w:val="00046CAF"/>
    <w:rsid w:val="0005458F"/>
    <w:rsid w:val="00055300"/>
    <w:rsid w:val="000A46AD"/>
    <w:rsid w:val="000C1C41"/>
    <w:rsid w:val="00142E94"/>
    <w:rsid w:val="00182F67"/>
    <w:rsid w:val="0026243F"/>
    <w:rsid w:val="00295464"/>
    <w:rsid w:val="00297891"/>
    <w:rsid w:val="002A2C9D"/>
    <w:rsid w:val="002C7D37"/>
    <w:rsid w:val="002D368D"/>
    <w:rsid w:val="002D4D26"/>
    <w:rsid w:val="00345F11"/>
    <w:rsid w:val="0035061D"/>
    <w:rsid w:val="00360742"/>
    <w:rsid w:val="00360DBC"/>
    <w:rsid w:val="0037047C"/>
    <w:rsid w:val="00391D48"/>
    <w:rsid w:val="003A731A"/>
    <w:rsid w:val="003D6A7E"/>
    <w:rsid w:val="003F22CD"/>
    <w:rsid w:val="003F7163"/>
    <w:rsid w:val="00403BB0"/>
    <w:rsid w:val="00425078"/>
    <w:rsid w:val="0045642A"/>
    <w:rsid w:val="00472DFB"/>
    <w:rsid w:val="004826BC"/>
    <w:rsid w:val="004848F4"/>
    <w:rsid w:val="004A330F"/>
    <w:rsid w:val="004B732C"/>
    <w:rsid w:val="004C13EF"/>
    <w:rsid w:val="004C6BEA"/>
    <w:rsid w:val="004E7CFE"/>
    <w:rsid w:val="004F5CF0"/>
    <w:rsid w:val="005033E1"/>
    <w:rsid w:val="00535B5B"/>
    <w:rsid w:val="005739DE"/>
    <w:rsid w:val="00576B54"/>
    <w:rsid w:val="005C7195"/>
    <w:rsid w:val="005F1498"/>
    <w:rsid w:val="006206AC"/>
    <w:rsid w:val="00626591"/>
    <w:rsid w:val="00663A6D"/>
    <w:rsid w:val="006D3702"/>
    <w:rsid w:val="006E76BF"/>
    <w:rsid w:val="006F505D"/>
    <w:rsid w:val="006F7E26"/>
    <w:rsid w:val="007511E7"/>
    <w:rsid w:val="00763949"/>
    <w:rsid w:val="00777660"/>
    <w:rsid w:val="007777D7"/>
    <w:rsid w:val="00793371"/>
    <w:rsid w:val="007A35D0"/>
    <w:rsid w:val="007D672C"/>
    <w:rsid w:val="00805722"/>
    <w:rsid w:val="0084006C"/>
    <w:rsid w:val="00845FC2"/>
    <w:rsid w:val="0087048A"/>
    <w:rsid w:val="008A206C"/>
    <w:rsid w:val="008F36DB"/>
    <w:rsid w:val="00922D26"/>
    <w:rsid w:val="00942A06"/>
    <w:rsid w:val="00957F1C"/>
    <w:rsid w:val="00966650"/>
    <w:rsid w:val="009B2FA1"/>
    <w:rsid w:val="00A07B05"/>
    <w:rsid w:val="00A16900"/>
    <w:rsid w:val="00A26658"/>
    <w:rsid w:val="00A35157"/>
    <w:rsid w:val="00A55FA5"/>
    <w:rsid w:val="00AC2A1B"/>
    <w:rsid w:val="00AE6885"/>
    <w:rsid w:val="00B23BB8"/>
    <w:rsid w:val="00B96BB3"/>
    <w:rsid w:val="00BB4F84"/>
    <w:rsid w:val="00BC6923"/>
    <w:rsid w:val="00BE26EF"/>
    <w:rsid w:val="00C66EBA"/>
    <w:rsid w:val="00C7042D"/>
    <w:rsid w:val="00C7090F"/>
    <w:rsid w:val="00CB4511"/>
    <w:rsid w:val="00CB627C"/>
    <w:rsid w:val="00CC61B3"/>
    <w:rsid w:val="00CE6C8B"/>
    <w:rsid w:val="00D10B71"/>
    <w:rsid w:val="00D51430"/>
    <w:rsid w:val="00D91321"/>
    <w:rsid w:val="00D95656"/>
    <w:rsid w:val="00D97767"/>
    <w:rsid w:val="00DB2802"/>
    <w:rsid w:val="00E25D0C"/>
    <w:rsid w:val="00E639E0"/>
    <w:rsid w:val="00E750D7"/>
    <w:rsid w:val="00EC4853"/>
    <w:rsid w:val="00EF5000"/>
    <w:rsid w:val="00F265F9"/>
    <w:rsid w:val="00F27AF2"/>
    <w:rsid w:val="00F3733D"/>
    <w:rsid w:val="00F56EAF"/>
    <w:rsid w:val="00FA71FE"/>
    <w:rsid w:val="00FB5A7D"/>
    <w:rsid w:val="00FC2584"/>
    <w:rsid w:val="00FE2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 w:type="paragraph" w:styleId="NoSpacing">
    <w:name w:val="No Spacing"/>
    <w:uiPriority w:val="1"/>
    <w:qFormat/>
    <w:rsid w:val="006F505D"/>
    <w:pPr>
      <w:spacing w:after="0" w:line="240" w:lineRule="auto"/>
    </w:pPr>
    <w:rPr>
      <w:rFonts w:ascii="Calibri" w:eastAsia="Calibri" w:hAnsi="Calibri" w:cs="Arial"/>
      <w:kern w:val="0"/>
      <w:sz w:val="22"/>
      <w:szCs w:val="22"/>
      <w:lang w:bidi="ar-OM"/>
      <w14:ligatures w14:val="none"/>
    </w:rPr>
  </w:style>
  <w:style w:type="table" w:styleId="TableGrid">
    <w:name w:val="Table Grid"/>
    <w:basedOn w:val="TableNormal"/>
    <w:uiPriority w:val="39"/>
    <w:rsid w:val="0076394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3552</TotalTime>
  <Pages>1</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57</cp:revision>
  <cp:lastPrinted>2025-06-14T19:23:00Z</cp:lastPrinted>
  <dcterms:created xsi:type="dcterms:W3CDTF">2025-06-14T19:23:00Z</dcterms:created>
  <dcterms:modified xsi:type="dcterms:W3CDTF">2025-10-03T16:33:00Z</dcterms:modified>
</cp:coreProperties>
</file>